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2"/>
    <w:p>
      <w:pPr>
        <w:pStyle w:val="Heading1"/>
      </w:pPr>
      <w:r>
        <w:t xml:space="preserve">Homiletics Analysis: Esther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(Esther as a whole):</w:t>
      </w:r>
      <w:r>
        <w:t xml:space="preserve"> </w:t>
      </w:r>
      <w:r>
        <w:t xml:space="preserve">Esther operates as a unified narrative within the wisdom-providential literature of the Hebrew canon. The book traces the near-annihilation and miraculous preservation of the Jewish people in Persian exile — a situation in which God’s name never appears but His hand is unmistakable on every page. Chapter 2 functions as the setup chapter: it positions the key human agents (Esther and Mordecai) before the crisis of chapter 3 arrives. Without chapter 2, the reader has no framework for understanding how deliverance becomes possible. But chapter 2 is not merely mechanical setup — it is itself a demonstration of the providential orchestration that will characterize the entire book.</w:t>
      </w:r>
    </w:p>
    <w:p>
      <w:pPr>
        <w:pStyle w:val="BodyText"/>
      </w:pPr>
      <w:r>
        <w:rPr>
          <w:b/>
          <w:bCs/>
        </w:rPr>
        <w:t xml:space="preserve">This Text — Content:</w:t>
      </w:r>
      <w:r>
        <w:t xml:space="preserve"> </w:t>
      </w:r>
      <w:r>
        <w:t xml:space="preserve">Chapter 2 narrates three distinct movements. First, the search for Vashti’s replacement: the king’s advisors propose a kingdom-wide search for beautiful young women, and Ahasuerus agrees (vv. 1–4). Second, the introduction of Esther and Mordecai: the narrator pauses to introduce Mordecai (a Jew of Benjaminite descent, exiled with Jehoiachin) and his cousin Hadassah/Esther, whom he has raised as a daughter; Esther enters the harem as a candidate, concealing her Jewish identity at Mordecai’s instruction, and wins the favor of Hegai the keeper of the women (vv. 5–11). Third, the selection of Esther as queen: after twelve months of preparation, each candidate has one night with the king; Esther’s turn comes, she wins the king’s favor above all others, and she is crowned queen — still concealing her identity (vv. 12–20). Fourth, the Bigthan and Teresh episode: Mordecai, stationed at the king’s gate, overhears a plot to assassinate the king, reports it through Esther, the conspirators are executed, and the event is recorded in the royal chronicles — but Mordecai receives no immediate reward (vv. 21–23).</w:t>
      </w:r>
    </w:p>
    <w:p>
      <w:pPr>
        <w:pStyle w:val="BodyText"/>
      </w:pPr>
      <w:r>
        <w:rPr>
          <w:b/>
          <w:bCs/>
        </w:rPr>
        <w:t xml:space="preserve">This Text — Intent:</w:t>
      </w:r>
      <w:r>
        <w:t xml:space="preserve"> </w:t>
      </w:r>
      <w:r>
        <w:t xml:space="preserve">God is seeking to show His people — in exile, seemingly abandoned, living under pagan sovereignty with no visible divine intervention — that He is already at work arranging everything necessary for their rescue before the crisis even appears. The intent is not merely to impart information about how Esther became queen, but to cultivate in the reader a settled trust that God’s sovereign orchestration operates beneath the surface of apparently secular events, using ordinary human beings in ordinary circumstances to accomplish extraordinary redemptive purposes. God is calling the reader to see, to trust, and to act faithfully within the circumstances God has arranged — even when recognition and reward are absent, even when identity is complicated, even when the divine hand is invisible.</w:t>
      </w:r>
    </w:p>
    <w:p>
      <w:r>
        <w:pict>
          <v:rect style="width:0;height:1.5pt" o:hralign="center" o:hrstd="t" o:hr="t"/>
        </w:pict>
      </w:r>
    </w:p>
    <w:p>
      <w:pPr>
        <w:pStyle w:val="FirstParagraph"/>
      </w:pPr>
      <w:r>
        <w:rPr>
          <w:b/>
          <w:bCs/>
        </w:rPr>
        <w:t xml:space="preserve">Subject Sentence:</w:t>
      </w:r>
      <w:r>
        <w:t xml:space="preserve"> </w:t>
      </w:r>
      <w:r>
        <w:t xml:space="preserve">God’s invisible providence positions His people for purposes they cannot yet see.</w:t>
      </w:r>
    </w:p>
    <w:p>
      <w:r>
        <w:pict>
          <v:rect style="width:0;height:1.5pt" o:hralign="center" o:hrstd="t" o:hr="t"/>
        </w:pict>
      </w:r>
    </w:p>
    <w:p>
      <w:pPr>
        <w:pStyle w:val="FirstParagraph"/>
      </w:pPr>
      <w:r>
        <w:rPr>
          <w:b/>
          <w:bCs/>
        </w:rPr>
        <w:t xml:space="preserve">Primary Claim:</w:t>
      </w:r>
      <w:r>
        <w:t xml:space="preserve"> </w:t>
      </w:r>
      <w:r>
        <w:t xml:space="preserve">God is demonstrating to His exiled, apparently abandoned people that He is already arranging — through beauty contests, harem rotations, sleepless nights, and unrecognized acts of loyalty — everything necessary for the deliverance He has already purposed; the reader is summoned to recognize His hand in the ordinary and to act faithfully within it, trusting that unrewarded faithfulness is never unnoticed by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Esther’s moral compromise:</w:t>
      </w:r>
      <w:r>
        <w:t xml:space="preserve"> </w:t>
      </w:r>
      <w:r>
        <w:t xml:space="preserve">A recurring hermeneutical question is whether Esther (and Mordecai) should be read as morally exemplary or as compromised figures who accommodate themselves to pagan power in ways the text at least partially endorses. Esther conceals her Jewish identity, participates in a pagan royal harem, and is not depicted observing dietary or purity laws. Some interpreters (particularly those reading Esther through a Daniel-parallel lens) see this as the text presenting a negative or at-best ambiguous portrait — Daniel refused the king’s food; Esther did not refuse the king’s bed.</w:t>
      </w:r>
    </w:p>
    <w:p>
      <w:pPr>
        <w:pStyle w:val="BodyText"/>
      </w:pPr>
      <w:r>
        <w:t xml:space="preserve">This reading must be</w:t>
      </w:r>
      <w:r>
        <w:t xml:space="preserve"> </w:t>
      </w:r>
      <w:r>
        <w:rPr>
          <w:b/>
          <w:bCs/>
        </w:rPr>
        <w:t xml:space="preserve">qualified</w:t>
      </w:r>
      <w:r>
        <w:t xml:space="preserve">. The text does not commend or condemn Esther’s participation in the harem — it narrates it. The narrator’s tone is consistently warm toward Esther, and her favor with Hegai and the king is presented as providentially granted, not morally problematic. The concealment of her Jewish identity is Mordecai’s instruction, not Esther’s initiative, and its narrative function is to preserve the possibility of the climactic revelation in chapter 7. The text is operating in the genre of providential narrative, not moral exemplar biography. The reader is not meant to draw direct personal-conduct lessons from every element of Esther’s situation. Moralism in either direction — either</w:t>
      </w:r>
      <w:r>
        <w:t xml:space="preserve"> </w:t>
      </w:r>
      <w:r>
        <w:t xml:space="preserve">“be like Esther”</w:t>
      </w:r>
      <w:r>
        <w:t xml:space="preserve"> </w:t>
      </w:r>
      <w:r>
        <w:t xml:space="preserve">or</w:t>
      </w:r>
      <w:r>
        <w:t xml:space="preserve"> </w:t>
      </w:r>
      <w:r>
        <w:t xml:space="preserve">“unlike Daniel, Esther compromised”</w:t>
      </w:r>
      <w:r>
        <w:t xml:space="preserve"> </w:t>
      </w:r>
      <w:r>
        <w:t xml:space="preserve">— misreads the genre.</w:t>
      </w:r>
    </w:p>
    <w:p>
      <w:pPr>
        <w:pStyle w:val="BodyText"/>
      </w:pPr>
      <w:r>
        <w:rPr>
          <w:b/>
          <w:bCs/>
        </w:rPr>
        <w:t xml:space="preserve">The question of Mordecai’s instruction to conceal:</w:t>
      </w:r>
      <w:r>
        <w:t xml:space="preserve"> </w:t>
      </w:r>
      <w:r>
        <w:t xml:space="preserve">Some interpreters press the concealment command as evidence of Mordecai’s worldly pragmatism or even cowardice — a contrast with the bold confessional identity of figures like Daniel or the three young men. This reading must be</w:t>
      </w:r>
      <w:r>
        <w:t xml:space="preserve"> </w:t>
      </w:r>
      <w:r>
        <w:rPr>
          <w:b/>
          <w:bCs/>
        </w:rPr>
        <w:t xml:space="preserve">acknowledged</w:t>
      </w:r>
      <w:r>
        <w:t xml:space="preserve"> </w:t>
      </w:r>
      <w:r>
        <w:t xml:space="preserve">at the level of raising a genuine question but</w:t>
      </w:r>
      <w:r>
        <w:t xml:space="preserve"> </w:t>
      </w:r>
      <w:r>
        <w:rPr>
          <w:b/>
          <w:bCs/>
        </w:rPr>
        <w:t xml:space="preserve">qualified</w:t>
      </w:r>
      <w:r>
        <w:t xml:space="preserve"> </w:t>
      </w:r>
      <w:r>
        <w:t xml:space="preserve">in its conclusions. The text presents the concealment not as reprehensible but as a strategic decision whose purpose will be disclosed by the narrative itself. It is neither clearly endorsed as a moral template nor condemned as faithless compromise. The text simply states it and proceeds — asking the reader to hold the question until the narrative resolves it.</w:t>
      </w:r>
    </w:p>
    <w:p>
      <w:pPr>
        <w:pStyle w:val="BodyText"/>
      </w:pPr>
      <w:r>
        <w:rPr>
          <w:b/>
          <w:bCs/>
        </w:rPr>
        <w:t xml:space="preserve">The Bigthan and Teresh episode — coincidence or providence?</w:t>
      </w:r>
      <w:r>
        <w:t xml:space="preserve"> </w:t>
      </w:r>
      <w:r>
        <w:t xml:space="preserve">The final episode (vv. 21–23) is frequently treated as a narrative footnote. Mordecai happens to be at the gate, happens to overhear the plot, reports it, the conspirators are executed, and nothing happens to Mordecai. Some readers treat this as a loose narrative thread tied up later in chapter 6. The Reformed reading insists this is not coincidence — it is the narrator’s first explicit demonstration that unrewarded faithfulness is being tracked. The recording in the royal chronicles without immediate recompense is the setup for chapter 6, where the king’s sleepless night sends him to the chronicles, which sends him to Haman, which unravels the entire plot against the Jews. The</w:t>
      </w:r>
      <w:r>
        <w:t xml:space="preserve"> </w:t>
      </w:r>
      <w:r>
        <w:t xml:space="preserve">“coincidence”</w:t>
      </w:r>
      <w:r>
        <w:t xml:space="preserve"> </w:t>
      </w:r>
      <w:r>
        <w:t xml:space="preserve">of Mordecai’s presence, the</w:t>
      </w:r>
      <w:r>
        <w:t xml:space="preserve"> </w:t>
      </w:r>
      <w:r>
        <w:t xml:space="preserve">“coincidence”</w:t>
      </w:r>
      <w:r>
        <w:t xml:space="preserve"> </w:t>
      </w:r>
      <w:r>
        <w:t xml:space="preserve">of the record being kept, the</w:t>
      </w:r>
      <w:r>
        <w:t xml:space="preserve"> </w:t>
      </w:r>
      <w:r>
        <w:t xml:space="preserve">“coincidence”</w:t>
      </w:r>
      <w:r>
        <w:t xml:space="preserve"> </w:t>
      </w:r>
      <w:r>
        <w:t xml:space="preserve">of the king’s insomnia — these are the fingerprints of Providence. The Reformed reading holds that the narrator is training the reader to recognize this pattern so that when it appears in chapter 6, the reader already knows what they are looking at.</w:t>
      </w:r>
    </w:p>
    <w:p>
      <w:pPr>
        <w:pStyle w:val="BodyText"/>
      </w:pPr>
      <w:r>
        <w:rPr>
          <w:b/>
          <w:bCs/>
        </w:rPr>
        <w:t xml:space="preserve">The absence of God:</w:t>
      </w:r>
      <w:r>
        <w:t xml:space="preserve"> </w:t>
      </w:r>
      <w:r>
        <w:t xml:space="preserve">Some interpreters (including some Jewish commentators) read the absence of the divine name as a theological statement — either that God is hidden in the Diaspora, or that the book is a secular wisdom text, or that the Diaspora community is on its own. The Reformed reading</w:t>
      </w:r>
      <w:r>
        <w:t xml:space="preserve"> </w:t>
      </w:r>
      <w:r>
        <w:rPr>
          <w:b/>
          <w:bCs/>
        </w:rPr>
        <w:t xml:space="preserve">refutes</w:t>
      </w:r>
      <w:r>
        <w:t xml:space="preserve"> </w:t>
      </w:r>
      <w:r>
        <w:t xml:space="preserve">the purely secular or absence-of-God reading: the pattern of</w:t>
      </w:r>
      <w:r>
        <w:t xml:space="preserve"> </w:t>
      </w:r>
      <w:r>
        <w:t xml:space="preserve">“coincidences”</w:t>
      </w:r>
      <w:r>
        <w:t xml:space="preserve"> </w:t>
      </w:r>
      <w:r>
        <w:t xml:space="preserve">accumulating across the narrative is precisely the literary technique of providential narration. The absence of God’s name is a feature, not a deficiency — it trains the reader to see God precisely where He is not named. This is a deeply pastoral theological move for an exilic and post-exilic community: God is not absent from the courts of pagan kings; He is simply not announcing Himself. He is working.</w:t>
      </w:r>
    </w:p>
    <w:p>
      <w:pPr>
        <w:pStyle w:val="BodyText"/>
      </w:pPr>
      <w:r>
        <w:rPr>
          <w:b/>
          <w:bCs/>
        </w:rPr>
        <w:t xml:space="preserve">The Reformed verdict:</w:t>
      </w:r>
      <w:r>
        <w:t xml:space="preserve"> </w:t>
      </w:r>
      <w:r>
        <w:t xml:space="preserve">Chapter 2 is a providential setup chapter operating in the genre of diaspora wisdom narrative. Its moral ambiguities are real but secondary to its primary claim. The narrator is not primarily writing ethics; he is writing theology — specifically, the theology of God’s hidden but certain sovereignty over the circumstances of His people’s lives in exile. Esther and Mordecai are not moral paragons presented for imitation; they are human instruments of divine purpose, used in and through circumstances that do not fit the categories of simple obedience-and-blessing.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word to his brothers:</w:t>
      </w:r>
      <w:r>
        <w:t xml:space="preserve"> </w:t>
      </w:r>
      <w:r>
        <w:t xml:space="preserve">“You intended to harm me, but God intended it for good.”</w:t>
      </w:r>
      <w:r>
        <w:t xml:space="preserve"> </w:t>
      </w:r>
      <w:r>
        <w:t xml:space="preserve">The paradigmatic statement of providential reversal — human instrumentality (including morally complex circumstances) serving divine redemptive purpose. Esther 2 is the same pattern before the reversal is visible.</w:t>
      </w:r>
    </w:p>
    <w:p>
      <w:pPr>
        <w:numPr>
          <w:ilvl w:val="0"/>
          <w:numId w:val="1001"/>
        </w:numPr>
      </w:pPr>
      <w:r>
        <w:rPr>
          <w:b/>
          <w:bCs/>
        </w:rPr>
        <w:t xml:space="preserve">Psalm 105:16–22</w:t>
      </w:r>
      <w:r>
        <w:t xml:space="preserve"> </w:t>
      </w:r>
      <w:r>
        <w:t xml:space="preserve">— God’s orchestration of Joseph’s path to power in Egypt:</w:t>
      </w:r>
      <w:r>
        <w:t xml:space="preserve"> </w:t>
      </w:r>
      <w:r>
        <w:t xml:space="preserve">“He sent a man before them — Joseph, sold as a slave.”</w:t>
      </w:r>
      <w:r>
        <w:t xml:space="preserve"> </w:t>
      </w:r>
      <w:r>
        <w:t xml:space="preserve">The Psalm makes explicit what the Genesis narrative leaves implicit — that the</w:t>
      </w:r>
      <w:r>
        <w:t xml:space="preserve"> </w:t>
      </w:r>
      <w:r>
        <w:t xml:space="preserve">“coincidences”</w:t>
      </w:r>
      <w:r>
        <w:t xml:space="preserve"> </w:t>
      </w:r>
      <w:r>
        <w:t xml:space="preserve">of Joseph’s rise were divine sending. The same hermeneutic applies to Esther’s rise.</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Ahasuerus’s favor toward Esther is not a function of her beauty alone — the king’s heart is under sovereign direction.</w:t>
      </w:r>
    </w:p>
    <w:p>
      <w:pPr>
        <w:numPr>
          <w:ilvl w:val="0"/>
          <w:numId w:val="1001"/>
        </w:numPr>
      </w:pPr>
      <w:r>
        <w:rPr>
          <w:b/>
          <w:bCs/>
        </w:rPr>
        <w:t xml:space="preserve">Romans 8:28</w:t>
      </w:r>
      <w:r>
        <w:t xml:space="preserve"> </w:t>
      </w:r>
      <w:r>
        <w:t xml:space="preserve">—</w:t>
      </w:r>
      <w:r>
        <w:t xml:space="preserve"> </w:t>
      </w:r>
      <w:r>
        <w:t xml:space="preserve">“For those who love God all things work together for good.”</w:t>
      </w:r>
      <w:r>
        <w:t xml:space="preserve"> </w:t>
      </w:r>
      <w:r>
        <w:t xml:space="preserve">The New Testament theological ground of what Esther 2 demonstrates narratively: the</w:t>
      </w:r>
      <w:r>
        <w:t xml:space="preserve"> </w:t>
      </w:r>
      <w:r>
        <w:t xml:space="preserve">“all things”</w:t>
      </w:r>
      <w:r>
        <w:t xml:space="preserve"> </w:t>
      </w:r>
      <w:r>
        <w:t xml:space="preserve">includes harem selection processes, royal decrees, overheard assassination plots, and unrewarded acts of loyalty. Providence is not selective; it is total.</w:t>
      </w:r>
    </w:p>
    <w:p>
      <w:pPr>
        <w:numPr>
          <w:ilvl w:val="0"/>
          <w:numId w:val="1001"/>
        </w:numPr>
      </w:pPr>
      <w:r>
        <w:rPr>
          <w:b/>
          <w:bCs/>
        </w:rPr>
        <w:t xml:space="preserve">Acts 17:26–27</w:t>
      </w:r>
      <w:r>
        <w:t xml:space="preserve"> </w:t>
      </w:r>
      <w:r>
        <w:t xml:space="preserve">— Paul’s Areopagus declaration that God</w:t>
      </w:r>
      <w:r>
        <w:t xml:space="preserve"> </w:t>
      </w:r>
      <w:r>
        <w:t xml:space="preserve">“determined allotted periods and the boundaries of their dwelling place”</w:t>
      </w:r>
      <w:r>
        <w:t xml:space="preserve"> </w:t>
      </w:r>
      <w:r>
        <w:t xml:space="preserve">so that people might seek Him. Mordecai and Esther are precisely where God has placed them — in exile, in Susa, at the king’s gate — so that the purpose of God might be worked out through their placement.</w:t>
      </w:r>
    </w:p>
    <w:p>
      <w:r>
        <w:pict>
          <v:rect style="width:0;height:1.5pt" o:hralign="center" o:hrstd="t" o:hr="t"/>
        </w:pict>
      </w:r>
    </w:p>
    <w:p>
      <w:pPr>
        <w:pStyle w:val="FirstParagraph"/>
      </w:pPr>
      <w:r>
        <w:rPr>
          <w:b/>
          <w:bCs/>
        </w:rPr>
        <w:t xml:space="preserve">Aim:</w:t>
      </w:r>
      <w:r>
        <w:t xml:space="preserve"> </w:t>
      </w:r>
      <w:r>
        <w:t xml:space="preserve">To show that God’s sovereign providence is already at work in the ordinary, unremarkable, and morally complicated circumstances of His people’s lives — and to call readers to faithful, patient action within those circumstances, trusting that God’s record-keeping is perfect even when human recognition is absent.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2:1–2</w:t>
            </w:r>
          </w:p>
        </w:tc>
        <w:tc>
          <w:tcPr/>
          <w:p>
            <w:pPr>
              <w:pStyle w:val="Compact"/>
            </w:pPr>
            <w:r>
              <w:t xml:space="preserve">The king’s anger against Vashti subsides; his servants propose a kingdom-wide search for beautiful young women to replace her</w:t>
            </w:r>
          </w:p>
        </w:tc>
        <w:tc>
          <w:tcPr/>
          <w:p>
            <w:pPr>
              <w:pStyle w:val="Compact"/>
            </w:pPr>
            <w:r>
              <w:t xml:space="preserve">“When the anger of King Ahasuerus had abated”</w:t>
            </w:r>
            <w:r>
              <w:t xml:space="preserve"> </w:t>
            </w:r>
            <w:r>
              <w:t xml:space="preserve">— narrative resumes after the gap of chapter 1’s decree</w:t>
            </w:r>
          </w:p>
        </w:tc>
      </w:tr>
      <w:tr>
        <w:tc>
          <w:tcPr/>
          <w:p>
            <w:pPr>
              <w:pStyle w:val="Compact"/>
            </w:pPr>
            <w:r>
              <w:t xml:space="preserve">2:3–4</w:t>
            </w:r>
          </w:p>
        </w:tc>
        <w:tc>
          <w:tcPr/>
          <w:p>
            <w:pPr>
              <w:pStyle w:val="Compact"/>
            </w:pPr>
            <w:r>
              <w:t xml:space="preserve">The proposal: gather beautiful virgins to Susa, let the king choose the one who pleases him as queen</w:t>
            </w:r>
          </w:p>
        </w:tc>
        <w:tc>
          <w:tcPr/>
          <w:p>
            <w:pPr>
              <w:pStyle w:val="Compact"/>
            </w:pPr>
            <w:r>
              <w:t xml:space="preserve">The mechanics of the selection process are established; the king approves</w:t>
            </w:r>
          </w:p>
        </w:tc>
      </w:tr>
      <w:tr>
        <w:tc>
          <w:tcPr/>
          <w:p>
            <w:pPr>
              <w:pStyle w:val="Compact"/>
            </w:pPr>
            <w:r>
              <w:t xml:space="preserve">2:5–6</w:t>
            </w:r>
          </w:p>
        </w:tc>
        <w:tc>
          <w:tcPr/>
          <w:p>
            <w:pPr>
              <w:pStyle w:val="Compact"/>
            </w:pPr>
            <w:r>
              <w:t xml:space="preserve">Introduction of Mordecai: a Jew of Benjamin, son of Jair, carried into exile with Jehoiachin</w:t>
            </w:r>
          </w:p>
        </w:tc>
        <w:tc>
          <w:tcPr/>
          <w:p>
            <w:pPr>
              <w:pStyle w:val="Compact"/>
            </w:pPr>
            <w:r>
              <w:t xml:space="preserve">The genealogy grounds Mordecai in covenant history;</w:t>
            </w:r>
            <w:r>
              <w:t xml:space="preserve"> </w:t>
            </w:r>
            <w:r>
              <w:t xml:space="preserve">“carried into exile”</w:t>
            </w:r>
            <w:r>
              <w:t xml:space="preserve"> </w:t>
            </w:r>
            <w:r>
              <w:t xml:space="preserve">signals the Diaspora setting</w:t>
            </w:r>
          </w:p>
        </w:tc>
      </w:tr>
      <w:tr>
        <w:tc>
          <w:tcPr/>
          <w:p>
            <w:pPr>
              <w:pStyle w:val="Compact"/>
            </w:pPr>
            <w:r>
              <w:t xml:space="preserve">2:7</w:t>
            </w:r>
          </w:p>
        </w:tc>
        <w:tc>
          <w:tcPr/>
          <w:p>
            <w:pPr>
              <w:pStyle w:val="Compact"/>
            </w:pPr>
            <w:r>
              <w:t xml:space="preserve">Mordecai has raised Hadassah (Esther), his cousin, as his own daughter; she is beautiful</w:t>
            </w:r>
          </w:p>
        </w:tc>
        <w:tc>
          <w:tcPr/>
          <w:p>
            <w:pPr>
              <w:pStyle w:val="Compact"/>
            </w:pPr>
            <w:r>
              <w:t xml:space="preserve">Esther is introduced as orphan, ward, and beautiful — three facts that will all matter</w:t>
            </w:r>
          </w:p>
        </w:tc>
      </w:tr>
      <w:tr>
        <w:tc>
          <w:tcPr/>
          <w:p>
            <w:pPr>
              <w:pStyle w:val="Compact"/>
            </w:pPr>
            <w:r>
              <w:t xml:space="preserve">2:8–9</w:t>
            </w:r>
          </w:p>
        </w:tc>
        <w:tc>
          <w:tcPr/>
          <w:p>
            <w:pPr>
              <w:pStyle w:val="Compact"/>
            </w:pPr>
            <w:r>
              <w:t xml:space="preserve">Esther is gathered to the harem; she wins Hegai’s favor and receives special provisions</w:t>
            </w:r>
          </w:p>
        </w:tc>
        <w:tc>
          <w:tcPr/>
          <w:p>
            <w:pPr>
              <w:pStyle w:val="Compact"/>
            </w:pPr>
            <w:r>
              <w:t xml:space="preserve">“Favor”</w:t>
            </w:r>
            <w:r>
              <w:t xml:space="preserve"> </w:t>
            </w:r>
            <w:r>
              <w:t xml:space="preserve">(hesed-adjacent language) appears here and recurs — the narrator signals divine providential working</w:t>
            </w:r>
          </w:p>
        </w:tc>
      </w:tr>
      <w:tr>
        <w:tc>
          <w:tcPr/>
          <w:p>
            <w:pPr>
              <w:pStyle w:val="Compact"/>
            </w:pPr>
            <w:r>
              <w:t xml:space="preserve">2:10</w:t>
            </w:r>
          </w:p>
        </w:tc>
        <w:tc>
          <w:tcPr/>
          <w:p>
            <w:pPr>
              <w:pStyle w:val="Compact"/>
            </w:pPr>
            <w:r>
              <w:t xml:space="preserve">Esther does not reveal her nationality or kindred; Mordecai has instructed her not to</w:t>
            </w:r>
          </w:p>
        </w:tc>
        <w:tc>
          <w:tcPr/>
          <w:p>
            <w:pPr>
              <w:pStyle w:val="Compact"/>
            </w:pPr>
            <w:r>
              <w:t xml:space="preserve">The concealment is established; no evaluation is offered by the narrator</w:t>
            </w:r>
          </w:p>
        </w:tc>
      </w:tr>
      <w:tr>
        <w:tc>
          <w:tcPr/>
          <w:p>
            <w:pPr>
              <w:pStyle w:val="Compact"/>
            </w:pPr>
            <w:r>
              <w:t xml:space="preserve">2:11</w:t>
            </w:r>
          </w:p>
        </w:tc>
        <w:tc>
          <w:tcPr/>
          <w:p>
            <w:pPr>
              <w:pStyle w:val="Compact"/>
            </w:pPr>
            <w:r>
              <w:t xml:space="preserve">Mordecai walks daily before the court of the harem to check on Esther’s welfare</w:t>
            </w:r>
          </w:p>
        </w:tc>
        <w:tc>
          <w:tcPr/>
          <w:p>
            <w:pPr>
              <w:pStyle w:val="Compact"/>
            </w:pPr>
            <w:r>
              <w:t xml:space="preserve">Mordecai’s faithfulness as guardian continues even inside the selection process</w:t>
            </w:r>
          </w:p>
        </w:tc>
      </w:tr>
      <w:tr>
        <w:tc>
          <w:tcPr/>
          <w:p>
            <w:pPr>
              <w:pStyle w:val="Compact"/>
            </w:pPr>
            <w:r>
              <w:t xml:space="preserve">2:12–14</w:t>
            </w:r>
          </w:p>
        </w:tc>
        <w:tc>
          <w:tcPr/>
          <w:p>
            <w:pPr>
              <w:pStyle w:val="Compact"/>
            </w:pPr>
            <w:r>
              <w:t xml:space="preserve">The protocol: twelve months of preparation, one night with the king, return to the second harem unless the king calls her by name</w:t>
            </w:r>
          </w:p>
        </w:tc>
        <w:tc>
          <w:tcPr/>
          <w:p>
            <w:pPr>
              <w:pStyle w:val="Compact"/>
            </w:pPr>
            <w:r>
              <w:t xml:space="preserve">The mechanics underscore the near-impossibility of Esther’s situation — the odds are against any individual candidate</w:t>
            </w:r>
          </w:p>
        </w:tc>
      </w:tr>
      <w:tr>
        <w:tc>
          <w:tcPr/>
          <w:p>
            <w:pPr>
              <w:pStyle w:val="Compact"/>
            </w:pPr>
            <w:r>
              <w:t xml:space="preserve">2:15</w:t>
            </w:r>
          </w:p>
        </w:tc>
        <w:tc>
          <w:tcPr/>
          <w:p>
            <w:pPr>
              <w:pStyle w:val="Compact"/>
            </w:pPr>
            <w:r>
              <w:t xml:space="preserve">Esther’s turn: she asks for nothing beyond what Hegai advises; she wins favor with all who see her</w:t>
            </w:r>
          </w:p>
        </w:tc>
        <w:tc>
          <w:tcPr/>
          <w:p>
            <w:pPr>
              <w:pStyle w:val="Compact"/>
            </w:pPr>
            <w:r>
              <w:t xml:space="preserve">Esther’s restraint and Hegai’s guidance — simplicity, not self-promotion</w:t>
            </w:r>
          </w:p>
        </w:tc>
      </w:tr>
      <w:tr>
        <w:tc>
          <w:tcPr/>
          <w:p>
            <w:pPr>
              <w:pStyle w:val="Compact"/>
            </w:pPr>
            <w:r>
              <w:t xml:space="preserve">2:16–17</w:t>
            </w:r>
          </w:p>
        </w:tc>
        <w:tc>
          <w:tcPr/>
          <w:p>
            <w:pPr>
              <w:pStyle w:val="Compact"/>
            </w:pPr>
            <w:r>
              <w:t xml:space="preserve">Esther comes to the king in the tenth month of the seventh year; the king loves her above all, and she wins his favor and kindness</w:t>
            </w:r>
          </w:p>
        </w:tc>
        <w:tc>
          <w:tcPr/>
          <w:p>
            <w:pPr>
              <w:pStyle w:val="Compact"/>
            </w:pPr>
            <w:r>
              <w:t xml:space="preserve">“More than all the women”</w:t>
            </w:r>
            <w:r>
              <w:t xml:space="preserve"> </w:t>
            </w:r>
            <w:r>
              <w:t xml:space="preserve">— the language is superlative; royal favor is granted</w:t>
            </w:r>
          </w:p>
        </w:tc>
      </w:tr>
      <w:tr>
        <w:tc>
          <w:tcPr/>
          <w:p>
            <w:pPr>
              <w:pStyle w:val="Compact"/>
            </w:pPr>
            <w:r>
              <w:t xml:space="preserve">2:18</w:t>
            </w:r>
          </w:p>
        </w:tc>
        <w:tc>
          <w:tcPr/>
          <w:p>
            <w:pPr>
              <w:pStyle w:val="Compact"/>
            </w:pPr>
            <w:r>
              <w:t xml:space="preserve">The king makes a great feast for Esther, grants a holiday, and gives gifts</w:t>
            </w:r>
          </w:p>
        </w:tc>
        <w:tc>
          <w:tcPr/>
          <w:p>
            <w:pPr>
              <w:pStyle w:val="Compact"/>
            </w:pPr>
            <w:r>
              <w:t xml:space="preserve">Esther is publicly installed as queen</w:t>
            </w:r>
          </w:p>
        </w:tc>
      </w:tr>
      <w:tr>
        <w:tc>
          <w:tcPr/>
          <w:p>
            <w:pPr>
              <w:pStyle w:val="Compact"/>
            </w:pPr>
            <w:r>
              <w:t xml:space="preserve">2:19–20</w:t>
            </w:r>
          </w:p>
        </w:tc>
        <w:tc>
          <w:tcPr/>
          <w:p>
            <w:pPr>
              <w:pStyle w:val="Compact"/>
            </w:pPr>
            <w:r>
              <w:t xml:space="preserve">Mordecai sits at the king’s gate; Esther still conceals her identity as Mordecai had commanded</w:t>
            </w:r>
          </w:p>
        </w:tc>
        <w:tc>
          <w:tcPr/>
          <w:p>
            <w:pPr>
              <w:pStyle w:val="Compact"/>
            </w:pPr>
            <w:r>
              <w:t xml:space="preserve">The concealment continues even after her elevation; Mordecai’s authority over her is maintained</w:t>
            </w:r>
          </w:p>
        </w:tc>
      </w:tr>
      <w:tr>
        <w:tc>
          <w:tcPr/>
          <w:p>
            <w:pPr>
              <w:pStyle w:val="Compact"/>
            </w:pPr>
            <w:r>
              <w:t xml:space="preserve">2:21–22</w:t>
            </w:r>
          </w:p>
        </w:tc>
        <w:tc>
          <w:tcPr/>
          <w:p>
            <w:pPr>
              <w:pStyle w:val="Compact"/>
            </w:pPr>
            <w:r>
              <w:t xml:space="preserve">Mordecai overhears Bigthan and Teresh plotting to assassinate the king; he reports it to Esther, who tells the king in Mordecai’s name</w:t>
            </w:r>
          </w:p>
        </w:tc>
        <w:tc>
          <w:tcPr/>
          <w:p>
            <w:pPr>
              <w:pStyle w:val="Compact"/>
            </w:pPr>
            <w:r>
              <w:t xml:space="preserve">The positioning at the gate — itself a providential placement — enables this discovery</w:t>
            </w:r>
          </w:p>
        </w:tc>
      </w:tr>
      <w:tr>
        <w:tc>
          <w:tcPr/>
          <w:p>
            <w:pPr>
              <w:pStyle w:val="Compact"/>
            </w:pPr>
            <w:r>
              <w:t xml:space="preserve">2:23</w:t>
            </w:r>
          </w:p>
        </w:tc>
        <w:tc>
          <w:tcPr/>
          <w:p>
            <w:pPr>
              <w:pStyle w:val="Compact"/>
            </w:pPr>
            <w:r>
              <w:t xml:space="preserve">The plot is investigated, the conspirators are hanged, and the event is recorded in the royal chronicles</w:t>
            </w:r>
          </w:p>
        </w:tc>
        <w:tc>
          <w:tcPr/>
          <w:p>
            <w:pPr>
              <w:pStyle w:val="Compact"/>
            </w:pPr>
            <w:r>
              <w:t xml:space="preserve">The record is kept — no reward to Mordecai; the notation will prove decisive in chapter 6</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2:1–4</w:t>
            </w:r>
          </w:p>
        </w:tc>
        <w:tc>
          <w:tcPr/>
          <w:p>
            <w:pPr>
              <w:pStyle w:val="Compact"/>
            </w:pPr>
            <w:r>
              <w:t xml:space="preserve">The Vacancy: A Kingdom Searches for a Queen</w:t>
            </w:r>
          </w:p>
        </w:tc>
      </w:tr>
      <w:tr>
        <w:tc>
          <w:tcPr/>
          <w:p>
            <w:pPr>
              <w:pStyle w:val="Compact"/>
            </w:pPr>
            <w:r>
              <w:t xml:space="preserve">2</w:t>
            </w:r>
          </w:p>
        </w:tc>
        <w:tc>
          <w:tcPr/>
          <w:p>
            <w:pPr>
              <w:pStyle w:val="Compact"/>
            </w:pPr>
            <w:r>
              <w:t xml:space="preserve">2:5–11</w:t>
            </w:r>
          </w:p>
        </w:tc>
        <w:tc>
          <w:tcPr/>
          <w:p>
            <w:pPr>
              <w:pStyle w:val="Compact"/>
            </w:pPr>
            <w:r>
              <w:t xml:space="preserve">The Instruments: Mordecai and Esther Introduced</w:t>
            </w:r>
          </w:p>
        </w:tc>
      </w:tr>
      <w:tr>
        <w:tc>
          <w:tcPr/>
          <w:p>
            <w:pPr>
              <w:pStyle w:val="Compact"/>
            </w:pPr>
            <w:r>
              <w:t xml:space="preserve">3</w:t>
            </w:r>
          </w:p>
        </w:tc>
        <w:tc>
          <w:tcPr/>
          <w:p>
            <w:pPr>
              <w:pStyle w:val="Compact"/>
            </w:pPr>
            <w:r>
              <w:t xml:space="preserve">2:12–18</w:t>
            </w:r>
          </w:p>
        </w:tc>
        <w:tc>
          <w:tcPr/>
          <w:p>
            <w:pPr>
              <w:pStyle w:val="Compact"/>
            </w:pPr>
            <w:r>
              <w:t xml:space="preserve">The Selection: Esther Crowned by Providence</w:t>
            </w:r>
          </w:p>
        </w:tc>
      </w:tr>
      <w:tr>
        <w:tc>
          <w:tcPr/>
          <w:p>
            <w:pPr>
              <w:pStyle w:val="Compact"/>
            </w:pPr>
            <w:r>
              <w:t xml:space="preserve">4</w:t>
            </w:r>
          </w:p>
        </w:tc>
        <w:tc>
          <w:tcPr/>
          <w:p>
            <w:pPr>
              <w:pStyle w:val="Compact"/>
            </w:pPr>
            <w:r>
              <w:t xml:space="preserve">2:19–23</w:t>
            </w:r>
          </w:p>
        </w:tc>
        <w:tc>
          <w:tcPr/>
          <w:p>
            <w:pPr>
              <w:pStyle w:val="Compact"/>
            </w:pPr>
            <w:r>
              <w:t xml:space="preserve">The Record: Unrewarded Faithfulness, Perfectly Noted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invisible providence positions His people for purposes they cannot yet see.</w:t>
      </w:r>
    </w:p>
    <w:p>
      <w:pPr>
        <w:pStyle w:val="BodyText"/>
      </w:pPr>
      <w:r>
        <w:rPr>
          <w:b/>
          <w:bCs/>
        </w:rPr>
        <w:t xml:space="preserve">Primary Claim:</w:t>
      </w:r>
      <w:r>
        <w:t xml:space="preserve"> </w:t>
      </w:r>
      <w:r>
        <w:t xml:space="preserve">God is demonstrating to His exiled, apparently abandoned people that He is already arranging — through beauty contests, harem rotations, sleepless nights, and unrecognized acts of loyalty — everything necessary for the deliverance He has already purposed; the reader is summoned to recognize His hand in the ordinary and to act faithfully within it, trusting that unrewarded faithfulness is never unnoticed by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Learn to read</w:t>
      </w:r>
      <w:r>
        <w:rPr>
          <w:b/>
          <w:bCs/>
        </w:rPr>
        <w:t xml:space="preserve"> </w:t>
      </w:r>
      <w:r>
        <w:rPr>
          <w:b/>
          <w:bCs/>
        </w:rPr>
        <w:t xml:space="preserve">“coincidence”</w:t>
      </w:r>
      <w:r>
        <w:rPr>
          <w:b/>
          <w:bCs/>
        </w:rPr>
        <w:t xml:space="preserve"> </w:t>
      </w:r>
      <w:r>
        <w:rPr>
          <w:b/>
          <w:bCs/>
        </w:rPr>
        <w:t xml:space="preserve">as the grammar of Providence.</w:t>
      </w:r>
      <w:r>
        <w:t xml:space="preserve"> </w:t>
      </w:r>
      <w:r>
        <w:t xml:space="preserve">The accumulation of seemingly unrelated circumstances in Esther 2 — Vashti’s deposition, Mordecai’s exilic genealogy, Esther’s orphan status, Hegai’s particular favor, the timing of her candidacy, the overheard plot, the recorded chronicle — is not a chain of fortunate accidents. It is the narrator teaching the reader a new way to see. This passage calls you to revise your interpretive framework for ordinary life: the job you were passed over for, the city you ended up in, the relationship that positioned you unexpectedly, the conversation you overheard — these are not noise. God is writing a story through the mundane, and you are living inside the chapter before the purpose is visible. The discipline this passage demands is not passive waiting but active attentiveness — training the eyes to see what God is doing in the unremarkable.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hiddenness of God drive you to worship, not to despair.</w:t>
      </w:r>
      <w:r>
        <w:t xml:space="preserve"> </w:t>
      </w:r>
      <w:r>
        <w:t xml:space="preserve">The exiled Jewish community reading Esther had every experiential reason to conclude that God had abandoned them. He was not speaking. He was not appearing. The temple was gone. The land was gone. The king over them was a pagan. And yet this text says: He was there. He was working. He was arranging. The same God who does not announce Himself in Esther 2 is the God you are trusting when the silence stretches, when the diagnosis comes back, when the prayer seems to go nowhere, when the injustice stands uncorrected. Esther 2 does not give you an explanation for God’s silence — it gives you a category for it. He is not absent when He is quiet. He is working when He is hidden. This passage calls your affections away from despair rooted in the visible and toward worship grounded in the character of a God who has never once forgotten His people.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Act faithfully within the position God has placed you, even when you cannot see the purpose.</w:t>
      </w:r>
      <w:r>
        <w:t xml:space="preserve"> </w:t>
      </w:r>
      <w:r>
        <w:t xml:space="preserve">Mordecai walked daily before the court of the harem — a small, unremarkable act of continuing care with no strategic significance visible to him at the time. He sat at the king’s gate — his assigned post, his ordinary station. He reported the assassination plot — a right thing done with no expectation of reward, and indeed receiving none. This passage calls you to faithfulness in your current, ordinary, apparently unpurposeful position. You are not waiting to matter until God places you somewhere more significant. The gate is where you are. Walk before the court daily. Report what you know. Do the right thing when the right thing is in front of you, and do not demand that God explain His timing or offer you immediate recognition. Mordecai’s faithfulness at the gate was the hinge on which the entire deliverance would eventually swing — he simply did not know it yet.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Reject the assumption that delayed recognition means forgotten faithfulness.</w:t>
      </w:r>
      <w:r>
        <w:t xml:space="preserve"> </w:t>
      </w:r>
      <w:r>
        <w:t xml:space="preserve">Mordecai reports the assassination plot. The conspirators are executed. The record is kept. And Mordecai receives nothing. No promotion. No commendation. No immediate reward. This is not an oversight — the narrator flags it precisely because it matters. God’s accounting system operates on a different timeline than human recognition systems. The record is in the royal chronicles — it will surface at exactly the right moment (chapter 6) to accomplish exactly the right purpose. This passage calls you to release the demand for immediate recognition of faithful action. If you have done what was right, the record is kept — not by a human chronicle, but by the God who numbers every hair and notes every act of faithfulness done in obscurity. Delayed recognition is not denied recognition. God does not forget.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Find your security in God’s sovereign purpose, not in your own conspicuousness.</w:t>
      </w:r>
      <w:r>
        <w:t xml:space="preserve"> </w:t>
      </w:r>
      <w:r>
        <w:t xml:space="preserve">Esther wins favor — but she wins it quietly, asking for nothing beyond what Hegai advises, making no strategic moves to distinguish herself, not leveraging her position for her own advantage. There is a profound anti-ambition in her posture that flows from something the text does not make explicit but the narrative embodies: she does not need to be conspicuous, because she is already held. This passage calls you to examine where your security actually sits. If your sense of value depends on being seen, recognized, promoted, and publicly favored, you are building on a foundation that the next harem rotation, the next performance review, the next election, will destabilize. But if your security sits in the purposes of a God who placed you where you are and is working through your ordinary faithfulness whether or not anyone notices — that is a foundation that cannot be moved. Esther did not grasp for the crown. The crown found her, because the God who arranges everything had already determined that it would.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2 is one of Scripture’s clearest demonstrations of the doctrine of divine providence operating through secondary causes — specifically, through the free choices, cultural institutions, personal relationships, and ordinary positioning of human beings, none of which appears supernatural. God is revealed here not as the intervening Deity who suspends natural processes, but as the sovereign Orchestrator who directs all processes — including pagan court procedures, human attraction, and political intrigue — toward His redemptive purposes. This passage teaches that God’s sovereignty is not diminished by the apparent absence of miraculous intervention; rather, it is exercised through the very ordinariness of events. The doctrine of particular providence — that God governs not merely the large movements of history but the specific details of individual lives and circumstances — is on full display. Esther’s orphan status, Mordecai’s exilic genealogy, Hegai’s favor, and the overheard plot are all providential specifics, not narrative decoration. God does not need the spectacular to accomplish the necessary.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commitment to the absolute sovereignty of God — including His governance of all secondary causes — finds one of its most compelling narrative illustrations in Esther 2. The Westminster Confession’s language of God’s</w:t>
      </w:r>
      <w:r>
        <w:t xml:space="preserve"> </w:t>
      </w:r>
      <w:r>
        <w:t xml:space="preserve">“most holy, most free, and most absolute”</w:t>
      </w:r>
      <w:r>
        <w:t xml:space="preserve"> </w:t>
      </w:r>
      <w:r>
        <w:t xml:space="preserve">governance of</w:t>
      </w:r>
      <w:r>
        <w:t xml:space="preserve"> </w:t>
      </w:r>
      <w:r>
        <w:t xml:space="preserve">“all his creatures, actions, and things”</w:t>
      </w:r>
      <w:r>
        <w:t xml:space="preserve"> </w:t>
      </w:r>
      <w:r>
        <w:t xml:space="preserve">(WCF 5.1) is not an abstraction here; it is a story. The passage also illustrates a central Reformed pastoral concern: that God’s people in every generation face circumstances in which His presence is not experientially obvious and His purposes are not immediately legible — and that Scripture’s answer to this is not the promise of visible divine intervention but the assurance of certain divine governance. The hiddenness of God in Esther is not a deficiency of the book; it is its deepest theological feature, and it is profoundly Reformed in its function: the reader is trained to live by trust in God’s revealed character rather than by sight of God’s visible hand. The gospel-level significance is that this same God who was invisibly arranging the preservation of His people in Susa was invisibly arranging — through the entire sweep of covenant history — the coming of the One through whom the final deliverance would be accomplished. Providence in Esther is not an end in itself; it is a chapter in the story of a God whose sovereign purpose culminates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was already working in Esther 2 before anyone knew there was a problem to solve — arranging an orphan girl’s rise, positioning a faithful guardian at a gate, recording an unrecognized act of loyalty in the royal archives — and He is already working in your life right now, before you can see what He is working toward. The circumstances that look like accident, the faithfulness that looks unrewarded, the position that looks insignificant — these are the raw material of His purpose. Stop waiting for God to show up. He is already there. Act faithfully in the place He has put you, trust that His record is perfect, and let the hiddenness of His hand drive you not to despair but to the kind of trust that only a sovereign God can warrant.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Esther into a moral exemplar for self-improvement.</w:t>
      </w:r>
      <w:r>
        <w:t xml:space="preserve"> </w:t>
      </w:r>
      <w:r>
        <w:t xml:space="preserve">The most common mishandling of Esther 2 is treating it as a character-study passage —</w:t>
      </w:r>
      <w:r>
        <w:t xml:space="preserve"> </w:t>
      </w:r>
      <w:r>
        <w:t xml:space="preserve">“be courageous like Esther,”</w:t>
      </w:r>
      <w:r>
        <w:t xml:space="preserve"> </w:t>
      </w:r>
      <w:r>
        <w:t xml:space="preserve">“be loyal like Mordecai,”</w:t>
      </w:r>
      <w:r>
        <w:t xml:space="preserve"> </w:t>
      </w:r>
      <w:r>
        <w:t xml:space="preserve">“be humble like Esther in asking only what Hegai advised.”</w:t>
      </w:r>
      <w:r>
        <w:t xml:space="preserve"> </w:t>
      </w:r>
      <w:r>
        <w:t xml:space="preserve">Esther and Mordecai are not in this passage primarily as models for imitation. They are instruments of Providence. The moment you reduce the passage to</w:t>
      </w:r>
      <w:r>
        <w:t xml:space="preserve"> </w:t>
      </w:r>
      <w:r>
        <w:t xml:space="preserve">“be more like Esther,”</w:t>
      </w:r>
      <w:r>
        <w:t xml:space="preserve"> </w:t>
      </w:r>
      <w:r>
        <w:t xml:space="preserve">you have lost the theological engine of the text and replaced it with moralism. The passage is about what God is doing through Esther, not about what Esther is doing for us to copy.</w:t>
      </w:r>
    </w:p>
    <w:p>
      <w:pPr>
        <w:numPr>
          <w:ilvl w:val="0"/>
          <w:numId w:val="1002"/>
        </w:numPr>
      </w:pPr>
      <w:r>
        <w:rPr>
          <w:b/>
          <w:bCs/>
        </w:rPr>
        <w:t xml:space="preserve">Over-moralizing the harem and the concealment.</w:t>
      </w:r>
      <w:r>
        <w:t xml:space="preserve"> </w:t>
      </w:r>
      <w:r>
        <w:t xml:space="preserve">Preachers who spend significant time either defending Esther’s sexual purity (she had no choice), condemning her as compromised (she should have refused like Daniel), or resolving the concealment question (it was right / it was wrong) have mistaken a secondary narrative feature for the passage’s primary claim. The text does not resolve these questions because they are not its point. The point is Providence. Spending three of five sermon points on Esther’s moral situation is spending three of five points off-text.</w:t>
      </w:r>
    </w:p>
    <w:p>
      <w:pPr>
        <w:numPr>
          <w:ilvl w:val="0"/>
          <w:numId w:val="1002"/>
        </w:numPr>
      </w:pPr>
      <w:r>
        <w:rPr>
          <w:b/>
          <w:bCs/>
        </w:rPr>
        <w:t xml:space="preserve">Treating the Bigthan and Teresh episode as a narrative footnote.</w:t>
      </w:r>
      <w:r>
        <w:t xml:space="preserve"> </w:t>
      </w:r>
      <w:r>
        <w:t xml:space="preserve">Verses 21–23 are frequently rushed or omitted in teaching, treated as a loose thread to be tied up later. This misses the narrator’s intent. The episode is the first explicit display of the book’s central pattern: ordinary positioning, faithful action, unrewarded obedience, and recorded faithfulness. A preacher who does not develop the theological significance of Mordecai’s unrewarded act of loyalty has missed a major pastoral application and has set up the chapter 6 payoff poorly.</w:t>
      </w:r>
    </w:p>
    <w:p>
      <w:pPr>
        <w:numPr>
          <w:ilvl w:val="0"/>
          <w:numId w:val="1002"/>
        </w:numPr>
      </w:pPr>
      <w:r>
        <w:rPr>
          <w:b/>
          <w:bCs/>
        </w:rPr>
        <w:t xml:space="preserve">Preaching God’s providence without its pastoral weight for those in suffering and hiddenness.</w:t>
      </w:r>
      <w:r>
        <w:t xml:space="preserve"> </w:t>
      </w:r>
      <w:r>
        <w:t xml:space="preserve">Providence is easily preached in triumphalist terms —</w:t>
      </w:r>
      <w:r>
        <w:t xml:space="preserve"> </w:t>
      </w:r>
      <w:r>
        <w:t xml:space="preserve">“God is in control, so don’t worry!”</w:t>
      </w:r>
      <w:r>
        <w:t xml:space="preserve"> </w:t>
      </w:r>
      <w:r>
        <w:t xml:space="preserve">This passage will not support that reading. The people first hearing this story were in exile. They were not on the winning side of history in any visible sense. The providence of Esther 2 is comfort for people who have every reason from their circumstances to conclude that God has abandoned them. Preach it to those people, not to people who are already winning. The pastoral target of this passage is the person sitting in circumstances they did not choose, faithfully serving in obscurity, with no reward in sight.</w:t>
      </w:r>
    </w:p>
    <w:p>
      <w:pPr>
        <w:numPr>
          <w:ilvl w:val="0"/>
          <w:numId w:val="1002"/>
        </w:numPr>
      </w:pPr>
      <w:r>
        <w:rPr>
          <w:b/>
          <w:bCs/>
        </w:rPr>
        <w:t xml:space="preserve">Failing to connect the passage’s providence to Christological fulfillment.</w:t>
      </w:r>
      <w:r>
        <w:t xml:space="preserve"> </w:t>
      </w:r>
      <w:r>
        <w:t xml:space="preserve">The God who arranged Esther’s rise to rescue His people from genocide is the same God who arranged, across centuries of covenant history, the coming of the Son who would accomplish the rescue no queen could finally provide. Providence in Esther is not self-contained — it points forward. A redemptive-historical sermon on Esther 2 will note that the pattern of hidden divine arrangement culminating in deliverance finds its ultimate expression not in Susa but in Bethlehem, Nazareth, Jerusalem. The God who placed Esther at exactly the right time placed His Son at exactly the fullness of time (Galatians 4:4) for exactly the same reason: the rescue of His people.</w:t>
      </w:r>
    </w:p>
    <w:p>
      <w:pPr>
        <w:numPr>
          <w:ilvl w:val="0"/>
          <w:numId w:val="1002"/>
        </w:numPr>
      </w:pPr>
      <w:r>
        <w:rPr>
          <w:b/>
          <w:bCs/>
        </w:rPr>
        <w:t xml:space="preserve">Ignoring the Diaspora context and making the passage merely about personal life management.</w:t>
      </w:r>
      <w:r>
        <w:t xml:space="preserve"> </w:t>
      </w:r>
      <w:r>
        <w:t xml:space="preserve">The passage was written for a community in exile — a community without land, temple, or theocratic government, living under pagan sovereignty, asking whether God’s covenant promises still applied to them. Applications that reduce the passage to personal career guidance (</w:t>
      </w:r>
      <w:r>
        <w:t xml:space="preserve">“God has you where you are for a purpose — bloom where you’re planted!”</w:t>
      </w:r>
      <w:r>
        <w:t xml:space="preserve">) flatten the covenant-historical weight of the text and evacuate the communal dimension of its address. Preach to God’s people as a people — not just to individuals managing personal circumstances.</w:t>
      </w:r>
    </w:p>
    <w:p>
      <w:r>
        <w:pict>
          <v:rect style="width:0;height:1.5pt" o:hralign="center" o:hrstd="t" o:hr="t"/>
        </w:pict>
      </w:r>
    </w:p>
    <w:p>
      <w:pPr>
        <w:pStyle w:val="FirstParagraph"/>
      </w:pPr>
      <w:r>
        <w:rPr>
          <w:i/>
          <w:iCs/>
        </w:rPr>
        <w:t xml:space="preserve">Document: 17 Esther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2026-07-14T21:03:47Z</dcterms:created>
  <dcterms:modified xsi:type="dcterms:W3CDTF">2026-07-14T21:03:47Z</dcterms:modified>
</cp:coreProperties>
</file>

<file path=docProps/custom.xml><?xml version="1.0" encoding="utf-8"?>
<Properties xmlns="http://schemas.openxmlformats.org/officeDocument/2006/custom-properties" xmlns:vt="http://schemas.openxmlformats.org/officeDocument/2006/docPropsVTypes"/>
</file>